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mc:AlternateContent>
          <mc:Choice Requires="wpg">
            <w:drawing>
              <wp:anchor allowOverlap="1" behindDoc="0" distB="0" distT="0" distL="114300" distR="114300" hidden="0" layoutInCell="1" locked="0" relativeHeight="0" simplePos="0">
                <wp:simplePos x="0" y="0"/>
                <wp:positionH relativeFrom="page">
                  <wp:posOffset>561975</wp:posOffset>
                </wp:positionH>
                <wp:positionV relativeFrom="page">
                  <wp:posOffset>-206374</wp:posOffset>
                </wp:positionV>
                <wp:extent cx="5808345" cy="2214966"/>
                <wp:effectExtent b="0" l="0" r="0" t="0"/>
                <wp:wrapNone/>
                <wp:docPr id="210" name=""/>
                <a:graphic>
                  <a:graphicData uri="http://schemas.microsoft.com/office/word/2010/wordprocessingShape">
                    <wps:wsp>
                      <wps:cNvSpPr/>
                      <wps:cNvPr id="3" name="Shape 3"/>
                      <wps:spPr>
                        <a:xfrm>
                          <a:off x="2446600" y="4053700"/>
                          <a:ext cx="5798700" cy="2203500"/>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MEJORA DE LA ALFABETIZACIÓN DIGITAL MEDIANTE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EXPERIENCIAS DE APRENDIZAJE PARA ADULTOS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561975</wp:posOffset>
                </wp:positionH>
                <wp:positionV relativeFrom="page">
                  <wp:posOffset>-206374</wp:posOffset>
                </wp:positionV>
                <wp:extent cx="5808345" cy="2214966"/>
                <wp:effectExtent b="0" l="0" r="0" t="0"/>
                <wp:wrapNone/>
                <wp:docPr id="210"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08345" cy="2214966"/>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-873123</wp:posOffset>
            </wp:positionV>
            <wp:extent cx="1860118" cy="1874426"/>
            <wp:effectExtent b="0" l="0" r="0" t="0"/>
            <wp:wrapNone/>
            <wp:docPr id="21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Arial" w:cs="Arial" w:eastAsia="Arial" w:hAnsi="Arial"/>
          <w:b w:val="0"/>
          <w:color w:val="3b3b3b"/>
          <w:sz w:val="44"/>
          <w:szCs w:val="44"/>
        </w:rPr>
        <mc:AlternateContent>
          <mc:Choice Requires="wpg">
            <w:drawing>
              <wp:anchor allowOverlap="1" behindDoc="0" distB="45720" distT="45720" distL="182880" distR="182880" hidden="0" layoutInCell="1" locked="0" relativeHeight="0" simplePos="0">
                <wp:simplePos x="0" y="0"/>
                <wp:positionH relativeFrom="margin">
                  <wp:posOffset>3701873</wp:posOffset>
                </wp:positionH>
                <wp:positionV relativeFrom="margin">
                  <wp:posOffset>1478459</wp:posOffset>
                </wp:positionV>
                <wp:extent cx="2724150" cy="1390452"/>
                <wp:effectExtent b="0" l="0" r="0" t="0"/>
                <wp:wrapSquare wrapText="bothSides" distB="45720" distT="45720" distL="182880" distR="182880"/>
                <wp:docPr id="211" name=""/>
                <a:graphic>
                  <a:graphicData uri="http://schemas.microsoft.com/office/word/2010/wordprocessingGroup">
                    <wpg:wgp>
                      <wpg:cNvGrpSpPr/>
                      <wpg:grpSpPr>
                        <a:xfrm>
                          <a:off x="3979150" y="3185000"/>
                          <a:ext cx="2724150" cy="1390452"/>
                          <a:chOff x="3979150" y="3185000"/>
                          <a:chExt cx="2733650" cy="1390450"/>
                        </a:xfrm>
                      </wpg:grpSpPr>
                      <wpg:grpSp>
                        <wpg:cNvGrpSpPr/>
                        <wpg:grpSpPr>
                          <a:xfrm>
                            <a:off x="3983925" y="3189779"/>
                            <a:ext cx="2724103" cy="1380888"/>
                            <a:chOff x="0" y="153763"/>
                            <a:chExt cx="3567448" cy="1293451"/>
                          </a:xfrm>
                        </wpg:grpSpPr>
                        <wps:wsp>
                          <wps:cNvSpPr/>
                          <wps:cNvPr id="5" name="Shape 5"/>
                          <wps:spPr>
                            <a:xfrm>
                              <a:off x="0" y="153763"/>
                              <a:ext cx="3567425" cy="1002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0" y="153763"/>
                              <a:ext cx="3567448" cy="194228"/>
                            </a:xfrm>
                            <a:prstGeom prst="rect">
                              <a:avLst/>
                            </a:prstGeom>
                            <a:gradFill>
                              <a:gsLst>
                                <a:gs pos="0">
                                  <a:srgbClr val="9AD0ED"/>
                                </a:gs>
                                <a:gs pos="50000">
                                  <a:srgbClr val="8DC5E3"/>
                                </a:gs>
                                <a:gs pos="100000">
                                  <a:srgbClr val="78C0E4"/>
                                </a:gs>
                              </a:gsLst>
                              <a:lin ang="5400000" scaled="0"/>
                            </a:gra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45700" lIns="91425" spcFirstLastPara="1" rIns="91425" wrap="square" tIns="45700">
                            <a:noAutofit/>
                          </wps:bodyPr>
                        </wps:wsp>
                        <wps:wsp>
                          <wps:cNvSpPr/>
                          <wps:cNvPr id="7" name="Shape 7"/>
                          <wps:spPr>
                            <a:xfrm>
                              <a:off x="0" y="444314"/>
                              <a:ext cx="3567300" cy="1002900"/>
                            </a:xfrm>
                            <a:prstGeom prst="rect">
                              <a:avLst/>
                            </a:prstGeom>
                            <a:solidFill>
                              <a:srgbClr val="F2F2F2"/>
                            </a:solidFill>
                            <a:ln cap="flat" cmpd="sng" w="9525">
                              <a:solidFill>
                                <a:schemeClr val="accent2"/>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1"/>
                                    <w:strike w:val="0"/>
                                    <w:color w:val="808080"/>
                                    <w:sz w:val="22"/>
                                    <w:vertAlign w:val="baseline"/>
                                  </w:rPr>
                                  <w:t xml:space="preserve">LAS FICHAS DE APRENDIZAJE DESCRIBEN ACTIVIDADES QUE AYUDAN A LOS INSTRUCTORES A INTEGRAR LOS RETOS Y HERRAMIENTAS DE SILVERCODERS EN SUS PRÁCTICAS DE FORMACIÓN.</w:t>
                                </w:r>
                              </w:p>
                            </w:txbxContent>
                          </wps:txbx>
                          <wps:bodyPr anchorCtr="0" anchor="t" bIns="0" lIns="91425" spcFirstLastPara="1" rIns="91425" wrap="square" tIns="91425">
                            <a:noAutofit/>
                          </wps:bodyPr>
                        </wps:wsp>
                      </wpg:grpSp>
                    </wpg:wgp>
                  </a:graphicData>
                </a:graphic>
              </wp:anchor>
            </w:drawing>
          </mc:Choice>
          <mc:Fallback>
            <w:drawing>
              <wp:anchor allowOverlap="1" behindDoc="0" distB="45720" distT="45720" distL="182880" distR="182880" hidden="0" layoutInCell="1" locked="0" relativeHeight="0" simplePos="0">
                <wp:simplePos x="0" y="0"/>
                <wp:positionH relativeFrom="margin">
                  <wp:posOffset>3701873</wp:posOffset>
                </wp:positionH>
                <wp:positionV relativeFrom="margin">
                  <wp:posOffset>1478459</wp:posOffset>
                </wp:positionV>
                <wp:extent cx="2724150" cy="1390452"/>
                <wp:effectExtent b="0" l="0" r="0" t="0"/>
                <wp:wrapSquare wrapText="bothSides" distB="45720" distT="45720" distL="182880" distR="182880"/>
                <wp:docPr id="211"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2724150" cy="1390452"/>
                        </a:xfrm>
                        <a:prstGeom prst="rect"/>
                        <a:ln/>
                      </pic:spPr>
                    </pic:pic>
                  </a:graphicData>
                </a:graphic>
              </wp:anchor>
            </w:drawing>
          </mc:Fallback>
        </mc:AlternateContent>
      </w:r>
      <w:r w:rsidDel="00000000" w:rsidR="00000000" w:rsidRPr="00000000">
        <w:rPr>
          <w:rFonts w:ascii="Arial" w:cs="Arial" w:eastAsia="Arial" w:hAnsi="Arial"/>
          <w:b w:val="0"/>
          <w:color w:val="3b3b3b"/>
          <w:sz w:val="44"/>
          <w:szCs w:val="44"/>
          <w:rtl w:val="0"/>
        </w:rPr>
        <w:t xml:space="preserve">FICHA De Aprendizaje #2</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PROGRAMACIÓN EN PAREJAS</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2425700</wp:posOffset>
                </wp:positionV>
                <wp:extent cx="3616695" cy="1224550"/>
                <wp:effectExtent b="0" l="0" r="0" t="0"/>
                <wp:wrapNone/>
                <wp:docPr id="20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PROGRAMA DE CODIFICACIÓN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PARA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ADULTOS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+55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2425700</wp:posOffset>
                </wp:positionV>
                <wp:extent cx="3616695" cy="1224550"/>
                <wp:effectExtent b="0" l="0" r="0" t="0"/>
                <wp:wrapNone/>
                <wp:docPr id="209"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3616695" cy="12245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18"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3888740" cy="3717290"/>
                    </a:xfrm>
                    <a:prstGeom prst="rect"/>
                    <a:ln/>
                  </pic:spPr>
                </pic:pic>
              </a:graphicData>
            </a:graphic>
          </wp:anchor>
        </w:drawing>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3" name=""/>
                <a:graphic>
                  <a:graphicData uri="http://schemas.microsoft.com/office/word/2010/wordprocessingShape">
                    <wps:wsp>
                      <wps:cNvSpPr/>
                      <wps:cNvPr id="16" name="Shape 16"/>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0"/>
                                <w:i w:val="1"/>
                                <w:smallCaps w:val="0"/>
                                <w:strike w:val="0"/>
                                <w:color w:val="666666"/>
                                <w:sz w:val="21"/>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-609599</wp:posOffset>
                </wp:positionH>
                <wp:positionV relativeFrom="paragraph">
                  <wp:posOffset>5651500</wp:posOffset>
                </wp:positionV>
                <wp:extent cx="4276090" cy="445770"/>
                <wp:effectExtent b="0" l="0" r="0" t="0"/>
                <wp:wrapNone/>
                <wp:docPr id="213" name="image10.png"/>
                <a:graphic>
                  <a:graphicData uri="http://schemas.openxmlformats.org/drawingml/2006/picture">
                    <pic:pic>
                      <pic:nvPicPr>
                        <pic:cNvPr id="0" name="image10.png"/>
                        <pic:cNvPicPr preferRelativeResize="0"/>
                      </pic:nvPicPr>
                      <pic:blipFill>
                        <a:blip r:embed="rId12"/>
                        <a:srcRect/>
                        <a:stretch>
                          <a:fillRect/>
                        </a:stretch>
                      </pic:blipFill>
                      <pic:spPr>
                        <a:xfrm>
                          <a:off x="0" y="0"/>
                          <a:ext cx="4276090" cy="4457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-501013</wp:posOffset>
            </wp:positionH>
            <wp:positionV relativeFrom="paragraph">
              <wp:posOffset>4850130</wp:posOffset>
            </wp:positionV>
            <wp:extent cx="2592070" cy="824230"/>
            <wp:effectExtent b="0" l="0" r="0" t="0"/>
            <wp:wrapNone/>
            <wp:docPr id="217"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2592070" cy="8242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4136390</wp:posOffset>
            </wp:positionH>
            <wp:positionV relativeFrom="paragraph">
              <wp:posOffset>5280025</wp:posOffset>
            </wp:positionV>
            <wp:extent cx="2159000" cy="508000"/>
            <wp:effectExtent b="0" l="0" r="0" t="0"/>
            <wp:wrapNone/>
            <wp:docPr id="215"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2159000" cy="508000"/>
                    </a:xfrm>
                    <a:prstGeom prst="rect"/>
                    <a:ln/>
                  </pic:spPr>
                </pic:pic>
              </a:graphicData>
            </a:graphic>
          </wp:anchor>
        </w:drawing>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ESTRUCTURA DE LA ACTIVIDAD</w:t>
      </w:r>
      <w:r w:rsidDel="00000000" w:rsidR="00000000" w:rsidRPr="00000000">
        <w:rPr>
          <w:rtl w:val="0"/>
        </w:rPr>
      </w:r>
    </w:p>
    <w:p w:rsidR="00000000" w:rsidDel="00000000" w:rsidP="00000000" w:rsidRDefault="00000000" w:rsidRPr="00000000" w14:paraId="0000000C">
      <w:pPr>
        <w:pStyle w:val="Heading2"/>
        <w:rPr>
          <w:color w:val="ffc000"/>
          <w:sz w:val="28"/>
          <w:szCs w:val="28"/>
        </w:rPr>
      </w:pPr>
      <w:bookmarkStart w:colFirst="0" w:colLast="0" w:name="_heading=h.rpuywppixfy1" w:id="2"/>
      <w:bookmarkEnd w:id="2"/>
      <w:r w:rsidDel="00000000" w:rsidR="00000000" w:rsidRPr="00000000">
        <w:rPr>
          <w:color w:val="ffc000"/>
          <w:sz w:val="28"/>
          <w:szCs w:val="28"/>
          <w:rtl w:val="0"/>
        </w:rPr>
        <w:t xml:space="preserve">DESCRIPCIÓN general, contexto y objetivo</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programación en parejas es una metodología de desarrollo de software en la que dos desarrolladores trabajan en equipo para crear un código. La idea es que al trabajar en parejas, los desarrolladores pueden hacer una lluvia de ideas sobre posibles soluciones, por lo que son más creativos, un desarrollador compensa los puntos débiles del otro y siempre puede detectar los errores del otro (normalmente uno de los desarrolladores tiene más experiencia que el otro). También desarrolla las capacidades de trabajo en equipo y colaboración.</w:t>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 objetivo principal de la actividad es que los alumnos sean capaces de trabajar en equipo y desarrollen las competencias correspondientes. Los alumnos utilizarán uno de los retos más complejos disponibles en la metodología SILVERCODERS y realizarán cambios de codificación en el juego para observar el efecto de dichos cambios.</w:t>
      </w:r>
    </w:p>
    <w:p w:rsidR="00000000" w:rsidDel="00000000" w:rsidP="00000000" w:rsidRDefault="00000000" w:rsidRPr="00000000" w14:paraId="0000001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2">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pStyle w:val="Heading2"/>
        <w:rPr>
          <w:color w:val="ffc000"/>
          <w:sz w:val="28"/>
          <w:szCs w:val="28"/>
        </w:rPr>
      </w:pPr>
      <w:bookmarkStart w:colFirst="0" w:colLast="0" w:name="_heading=h.3lym618mudw6" w:id="3"/>
      <w:bookmarkEnd w:id="3"/>
      <w:r w:rsidDel="00000000" w:rsidR="00000000" w:rsidRPr="00000000">
        <w:rPr>
          <w:color w:val="ffc000"/>
          <w:sz w:val="28"/>
          <w:szCs w:val="28"/>
          <w:rtl w:val="0"/>
        </w:rPr>
        <w:t xml:space="preserve">OBJETIVOS DE LA FORMACIÓN</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 final de esta actividad, el alumno será capaz de...</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Entender qué es la programación en parejas y cuáles son sus ventajas</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Ser capaz de aplicar habilidades de colaboración y trabajo en equipo</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Evaluar las ventajas e inconvenientes del método</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A">
            <w:pPr>
              <w:rPr>
                <w:rFonts w:ascii="Calibri" w:cs="Calibri" w:eastAsia="Calibri" w:hAnsi="Calibri"/>
                <w:color w:val="ff0000"/>
                <w:sz w:val="36"/>
                <w:szCs w:val="36"/>
              </w:rPr>
            </w:pPr>
            <w:r w:rsidDel="00000000" w:rsidR="00000000" w:rsidRPr="00000000">
              <w:rPr>
                <w:rFonts w:ascii="Calibri" w:cs="Calibri" w:eastAsia="Calibri" w:hAnsi="Calibri"/>
                <w:color w:val="ffffff"/>
                <w:sz w:val="36"/>
                <w:szCs w:val="36"/>
                <w:rtl w:val="0"/>
              </w:rPr>
              <w:t xml:space="preserve">INSTRUCCIONES</w:t>
            </w:r>
            <w:r w:rsidDel="00000000" w:rsidR="00000000" w:rsidRPr="00000000">
              <w:rPr>
                <w:rtl w:val="0"/>
              </w:rPr>
            </w:r>
          </w:p>
        </w:tc>
      </w:tr>
    </w:tbl>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1 - PREPARACIÓN</w:t>
      </w:r>
    </w:p>
    <w:p w:rsidR="00000000" w:rsidDel="00000000" w:rsidP="00000000" w:rsidRDefault="00000000" w:rsidRPr="00000000" w14:paraId="0000001D">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El formador debe leer la hoja de aprendizaje de antemano y seguir todas las instrucciones para asegurarse de que comprende perfectamente los pasos necesarios. Esto también permitirá al formador asegurarse de que todos los recursos están disponibles y buscar recursos adicionales si los originales no están disponibles.</w:t>
      </w:r>
      <w:r w:rsidDel="00000000" w:rsidR="00000000" w:rsidRPr="00000000">
        <w:rPr>
          <w:rtl w:val="0"/>
        </w:rPr>
      </w:r>
    </w:p>
    <w:p w:rsidR="00000000" w:rsidDel="00000000" w:rsidP="00000000" w:rsidRDefault="00000000" w:rsidRPr="00000000" w14:paraId="0000001E">
      <w:pPr>
        <w:pStyle w:val="Heading2"/>
        <w:rPr>
          <w:color w:val="ffc000"/>
          <w:sz w:val="28"/>
          <w:szCs w:val="28"/>
        </w:rPr>
      </w:pPr>
      <w:r w:rsidDel="00000000" w:rsidR="00000000" w:rsidRPr="00000000">
        <w:rPr>
          <w:color w:val="ffc000"/>
          <w:sz w:val="28"/>
          <w:szCs w:val="28"/>
          <w:rtl w:val="0"/>
        </w:rPr>
        <w:t xml:space="preserve">RECURSOS</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Cualquier reto de 24-32 (disponible en la plataforma SILVERCODERS)</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https://en.wikipedia.org/wiki/Pair_programming</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2 - PRESENTACIÓN</w:t>
      </w:r>
    </w:p>
    <w:p w:rsidR="00000000" w:rsidDel="00000000" w:rsidP="00000000" w:rsidRDefault="00000000" w:rsidRPr="00000000" w14:paraId="00000023">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El formador presenta el problema a la clase y muestra los recursos necesarios. Se pide a los alumnos que lean la página web sobre programación en parejas. El formador debe comentar con los alumnos cómo la programación en parejas desarrolla la colaboración y el trabajo en equipo. El formador debe explicar cómo se deben aplicar los distintos roles (desarrollador/observador) durante el ejercicio. También debe explicar los protocolos de colaboración y debate entre la pareja.</w:t>
      </w:r>
      <w:r w:rsidDel="00000000" w:rsidR="00000000" w:rsidRPr="00000000">
        <w:rPr>
          <w:rtl w:val="0"/>
        </w:rPr>
      </w:r>
    </w:p>
    <w:p w:rsidR="00000000" w:rsidDel="00000000" w:rsidP="00000000" w:rsidRDefault="00000000" w:rsidRPr="00000000" w14:paraId="00000024">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5">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3 – JUEGA AL JUEGO</w:t>
      </w:r>
    </w:p>
    <w:p w:rsidR="00000000" w:rsidDel="00000000" w:rsidP="00000000" w:rsidRDefault="00000000" w:rsidRPr="00000000" w14:paraId="00000026">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A continuación, los alumnos deberán jugar la versión inicial del escenario. Deben debatir entre ellos cuál debe ser el objetivo del desarrollo y cómo avanzar.</w:t>
      </w:r>
      <w:r w:rsidDel="00000000" w:rsidR="00000000" w:rsidRPr="00000000">
        <w:rPr>
          <w:rtl w:val="0"/>
        </w:rPr>
      </w:r>
    </w:p>
    <w:p w:rsidR="00000000" w:rsidDel="00000000" w:rsidP="00000000" w:rsidRDefault="00000000" w:rsidRPr="00000000" w14:paraId="00000027">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8">
      <w:pPr>
        <w:rPr>
          <w:rFonts w:ascii="Calibri" w:cs="Calibri" w:eastAsia="Calibri" w:hAnsi="Calibri"/>
          <w:sz w:val="22"/>
          <w:szCs w:val="22"/>
        </w:rPr>
      </w:pPr>
      <w:r w:rsidDel="00000000" w:rsidR="00000000" w:rsidRPr="00000000">
        <w:rPr>
          <w:rFonts w:ascii="Arial Black" w:cs="Arial Black" w:eastAsia="Arial Black" w:hAnsi="Arial Black"/>
          <w:color w:val="00a0ca"/>
          <w:sz w:val="36"/>
          <w:szCs w:val="36"/>
          <w:rtl w:val="0"/>
        </w:rPr>
        <w:t xml:space="preserve">PASO 4 – CODIFICA EL JUEGO</w:t>
      </w:r>
      <w:r w:rsidDel="00000000" w:rsidR="00000000" w:rsidRPr="00000000">
        <w:rPr>
          <w:rtl w:val="0"/>
        </w:rPr>
      </w:r>
    </w:p>
    <w:p w:rsidR="00000000" w:rsidDel="00000000" w:rsidP="00000000" w:rsidRDefault="00000000" w:rsidRPr="00000000" w14:paraId="00000029">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Después, el formador pedirá a los alumnos que creen la versión final del juego.</w:t>
      </w:r>
      <w:r w:rsidDel="00000000" w:rsidR="00000000" w:rsidRPr="00000000">
        <w:rPr>
          <w:rtl w:val="0"/>
        </w:rPr>
      </w:r>
    </w:p>
    <w:p w:rsidR="00000000" w:rsidDel="00000000" w:rsidP="00000000" w:rsidRDefault="00000000" w:rsidRPr="00000000" w14:paraId="0000002A">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B">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5 – DISCUSIÓN</w:t>
      </w:r>
    </w:p>
    <w:p w:rsidR="00000000" w:rsidDel="00000000" w:rsidP="00000000" w:rsidRDefault="00000000" w:rsidRPr="00000000" w14:paraId="0000002C">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Al final, las distintas parejas deberán presentar y debatir la forma en que han podido colaborar, las dificultades que han tenido en el proceso (y cómo se podría mejorar) y los aspectos positivos.</w:t>
      </w:r>
      <w:r w:rsidDel="00000000" w:rsidR="00000000" w:rsidRPr="00000000">
        <w:rPr>
          <w:rtl w:val="0"/>
        </w:rPr>
      </w:r>
    </w:p>
    <w:p w:rsidR="00000000" w:rsidDel="00000000" w:rsidP="00000000" w:rsidRDefault="00000000" w:rsidRPr="00000000" w14:paraId="0000002D">
      <w:pPr>
        <w:rPr>
          <w:rFonts w:ascii="Arial Black" w:cs="Arial Black" w:eastAsia="Arial Black" w:hAnsi="Arial Black"/>
          <w:color w:val="00a0ca"/>
          <w:sz w:val="36"/>
          <w:szCs w:val="36"/>
        </w:rPr>
      </w:pPr>
      <w:r w:rsidDel="00000000" w:rsidR="00000000" w:rsidRPr="00000000">
        <w:rPr>
          <w:rtl w:val="0"/>
        </w:rPr>
      </w:r>
    </w:p>
    <w:p w:rsidR="00000000" w:rsidDel="00000000" w:rsidP="00000000" w:rsidRDefault="00000000" w:rsidRPr="00000000" w14:paraId="0000002E">
      <w:pPr>
        <w:rPr>
          <w:rFonts w:ascii="Arial Black" w:cs="Arial Black" w:eastAsia="Arial Black" w:hAnsi="Arial Black"/>
          <w:color w:val="00a0ca"/>
          <w:sz w:val="36"/>
          <w:szCs w:val="36"/>
        </w:rPr>
      </w:pPr>
      <w:r w:rsidDel="00000000" w:rsidR="00000000" w:rsidRPr="00000000">
        <w:rPr>
          <w:rFonts w:ascii="Arial Black" w:cs="Arial Black" w:eastAsia="Arial Black" w:hAnsi="Arial Black"/>
          <w:color w:val="00a0ca"/>
          <w:sz w:val="36"/>
          <w:szCs w:val="36"/>
          <w:rtl w:val="0"/>
        </w:rPr>
        <w:t xml:space="preserve">PASO 6 - EVALUACIÓN</w:t>
      </w:r>
    </w:p>
    <w:p w:rsidR="00000000" w:rsidDel="00000000" w:rsidP="00000000" w:rsidRDefault="00000000" w:rsidRPr="00000000" w14:paraId="0000002F">
      <w:pPr>
        <w:pStyle w:val="Heading2"/>
        <w:rPr>
          <w:rFonts w:ascii="Calibri" w:cs="Calibri" w:eastAsia="Calibri" w:hAnsi="Calibri"/>
          <w:b w:val="0"/>
          <w:smallCaps w:val="0"/>
          <w:color w:val="000000"/>
          <w:sz w:val="22"/>
          <w:szCs w:val="22"/>
        </w:rPr>
      </w:pPr>
      <w:r w:rsidDel="00000000" w:rsidR="00000000" w:rsidRPr="00000000">
        <w:rPr>
          <w:rFonts w:ascii="Calibri" w:cs="Calibri" w:eastAsia="Calibri" w:hAnsi="Calibri"/>
          <w:b w:val="0"/>
          <w:smallCaps w:val="0"/>
          <w:color w:val="000000"/>
          <w:sz w:val="22"/>
          <w:szCs w:val="22"/>
          <w:rtl w:val="0"/>
        </w:rPr>
        <w:t xml:space="preserve">El formador puede evaluar a los alumnos en función de los resultados obtenidos en el paso 4, pero también puede añadir alguna aportación derivada del debate del punto 5.</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r w:rsidDel="00000000" w:rsidR="00000000" w:rsidRPr="00000000">
        <mc:AlternateContent>
          <mc:Choice Requires="wpg">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43093"/>
                <wp:effectExtent b="0" l="0" r="0" t="0"/>
                <wp:wrapSquare wrapText="bothSides" distB="0" distT="0" distL="228600" distR="228600"/>
                <wp:docPr id="212" name=""/>
                <a:graphic>
                  <a:graphicData uri="http://schemas.microsoft.com/office/word/2010/wordprocessingGroup">
                    <wpg:wgp>
                      <wpg:cNvGrpSpPr/>
                      <wpg:grpSpPr>
                        <a:xfrm>
                          <a:off x="3070150" y="3265650"/>
                          <a:ext cx="4551680" cy="1043093"/>
                          <a:chOff x="3070150" y="3265650"/>
                          <a:chExt cx="4551700" cy="1028700"/>
                        </a:xfrm>
                      </wpg:grpSpPr>
                      <wpg:grpSp>
                        <wpg:cNvGrpSpPr/>
                        <wpg:grpSpPr>
                          <a:xfrm>
                            <a:off x="3070160" y="3265650"/>
                            <a:ext cx="4551680" cy="1028700"/>
                            <a:chOff x="3070150" y="3265650"/>
                            <a:chExt cx="4551700" cy="1028700"/>
                          </a:xfrm>
                        </wpg:grpSpPr>
                        <wps:wsp>
                          <wps:cNvSpPr/>
                          <wps:cNvPr id="5" name="Shape 5"/>
                          <wps:spPr>
                            <a:xfrm>
                              <a:off x="3070150" y="3265650"/>
                              <a:ext cx="4551700" cy="10287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070160" y="3265650"/>
                              <a:ext cx="4551680" cy="1028700"/>
                              <a:chOff x="0" y="0"/>
                              <a:chExt cx="3218688" cy="2028766"/>
                            </a:xfrm>
                          </wpg:grpSpPr>
                          <wps:wsp>
                            <wps:cNvSpPr/>
                            <wps:cNvPr id="10" name="Shape 10"/>
                            <wps:spPr>
                              <a:xfrm>
                                <a:off x="0" y="0"/>
                                <a:ext cx="3218675" cy="2028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0" y="0"/>
                                <a:ext cx="3218688" cy="2028766"/>
                              </a:xfrm>
                              <a:prstGeom prst="rect">
                                <a:avLst/>
                              </a:prstGeom>
                              <a:solidFill>
                                <a:schemeClr val="lt1">
                                  <a:alpha val="0"/>
                                </a:schemeClr>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0" y="19050"/>
                                <a:ext cx="2249424" cy="832104"/>
                                <a:chOff x="228600" y="0"/>
                                <a:chExt cx="1472184" cy="1024128"/>
                              </a:xfrm>
                            </wpg:grpSpPr>
                            <wps:wsp>
                              <wps:cNvSpPr/>
                              <wps:cNvPr id="13" name="Shape 13"/>
                              <wps:spPr>
                                <a:xfrm>
                                  <a:off x="228600" y="0"/>
                                  <a:ext cx="1466258" cy="1012274"/>
                                </a:xfrm>
                                <a:custGeom>
                                  <a:rect b="b" l="l" r="r" t="t"/>
                                  <a:pathLst>
                                    <a:path extrusionOk="0" h="822960" w="2240281">
                                      <a:moveTo>
                                        <a:pt x="0" y="0"/>
                                      </a:moveTo>
                                      <a:lnTo>
                                        <a:pt x="2240281" y="0"/>
                                      </a:lnTo>
                                      <a:lnTo>
                                        <a:pt x="1659256" y="222885"/>
                                      </a:lnTo>
                                      <a:lnTo>
                                        <a:pt x="0" y="822960"/>
                                      </a:lnTo>
                                      <a:lnTo>
                                        <a:pt x="0" y="0"/>
                                      </a:lnTo>
                                      <a:close/>
                                    </a:path>
                                  </a:pathLst>
                                </a:custGeom>
                                <a:solidFill>
                                  <a:schemeClr val="accent1"/>
                                </a:solidFill>
                                <a:ln>
                                  <a:noFill/>
                                </a:ln>
                              </wps:spPr>
                              <wps:bodyPr anchorCtr="0" anchor="ctr" bIns="91425" lIns="91425" spcFirstLastPara="1" rIns="91425" wrap="square" tIns="91425">
                                <a:noAutofit/>
                              </wps:bodyPr>
                            </wps:wsp>
                            <wps:wsp>
                              <wps:cNvSpPr/>
                              <wps:cNvPr id="14" name="Shape 14"/>
                              <wps:spPr>
                                <a:xfrm>
                                  <a:off x="228600" y="0"/>
                                  <a:ext cx="1472184" cy="1024128"/>
                                </a:xfrm>
                                <a:prstGeom prst="rect">
                                  <a:avLst/>
                                </a:prstGeom>
                                <a:blipFill rotWithShape="1">
                                  <a:blip r:embed="rId15">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s:wsp>
                            <wps:cNvSpPr/>
                            <wps:cNvPr id="15" name="Shape 15"/>
                            <wps:spPr>
                              <a:xfrm>
                                <a:off x="238051" y="399850"/>
                                <a:ext cx="2979538" cy="1528175"/>
                              </a:xfrm>
                              <a:prstGeom prst="rect">
                                <a:avLst/>
                              </a:prstGeom>
                              <a:noFill/>
                              <a:ln>
                                <a:noFill/>
                              </a:ln>
                            </wps:spPr>
                            <wps:txbx>
                              <w:txbxContent>
                                <w:p w:rsidR="00000000" w:rsidDel="00000000" w:rsidP="00000000" w:rsidRDefault="00000000" w:rsidRPr="00000000">
                                  <w:pPr>
                                    <w:spacing w:after="0" w:before="0" w:line="240"/>
                                    <w:ind w:left="504.00001525878906" w:right="0" w:firstLine="1008.0000305175781"/>
                                    <w:jc w:val="right"/>
                                    <w:textDirection w:val="btLr"/>
                                  </w:pPr>
                                  <w:r w:rsidDel="00000000" w:rsidR="00000000" w:rsidRPr="00000000">
                                    <w:rPr>
                                      <w:rFonts w:ascii="Calibri" w:cs="Calibri" w:eastAsia="Calibri" w:hAnsi="Calibri"/>
                                      <w:b w:val="0"/>
                                      <w:i w:val="0"/>
                                      <w:smallCaps w:val="1"/>
                                      <w:strike w:val="0"/>
                                      <w:color w:val="00a0ca"/>
                                      <w:sz w:val="24"/>
                                      <w:vertAlign w:val="baseline"/>
                                    </w:rPr>
                                    <w:t xml:space="preserve">Este documento refleja únicamente la opinión del autor y la Agencia Nacional y la Comisión Europea no son responsables del uso que pueda hacerse de la información que contiene.</w:t>
                                  </w:r>
                                </w:p>
                              </w:txbxContent>
                            </wps:txbx>
                            <wps:bodyPr anchorCtr="0" anchor="t" bIns="0" lIns="45700" spcFirstLastPara="1" rIns="0" wrap="square" tIns="91425">
                              <a:noAutofit/>
                            </wps:bodyPr>
                          </wps:wsp>
                        </wpg:grpSp>
                      </wpg:grpSp>
                    </wpg:wgp>
                  </a:graphicData>
                </a:graphic>
              </wp:anchor>
            </w:drawing>
          </mc:Choice>
          <mc:Fallback>
            <w:drawing>
              <wp:anchor allowOverlap="1" behindDoc="0" distB="0" distT="0" distL="228600" distR="228600" hidden="0" layoutInCell="1" locked="0" relativeHeight="0" simplePos="0">
                <wp:simplePos x="0" y="0"/>
                <wp:positionH relativeFrom="column">
                  <wp:posOffset>1752600</wp:posOffset>
                </wp:positionH>
                <wp:positionV relativeFrom="paragraph">
                  <wp:posOffset>4635500</wp:posOffset>
                </wp:positionV>
                <wp:extent cx="4551680" cy="1043093"/>
                <wp:effectExtent b="0" l="0" r="0" t="0"/>
                <wp:wrapSquare wrapText="bothSides" distB="0" distT="0" distL="228600" distR="228600"/>
                <wp:docPr id="212" name="image9.png"/>
                <a:graphic>
                  <a:graphicData uri="http://schemas.openxmlformats.org/drawingml/2006/picture">
                    <pic:pic>
                      <pic:nvPicPr>
                        <pic:cNvPr id="0" name="image9.png"/>
                        <pic:cNvPicPr preferRelativeResize="0"/>
                      </pic:nvPicPr>
                      <pic:blipFill>
                        <a:blip r:embed="rId16"/>
                        <a:srcRect/>
                        <a:stretch>
                          <a:fillRect/>
                        </a:stretch>
                      </pic:blipFill>
                      <pic:spPr>
                        <a:xfrm>
                          <a:off x="0" y="0"/>
                          <a:ext cx="4551680" cy="1043093"/>
                        </a:xfrm>
                        <a:prstGeom prst="rect"/>
                        <a:ln/>
                      </pic:spPr>
                    </pic:pic>
                  </a:graphicData>
                </a:graphic>
              </wp:anchor>
            </w:drawing>
          </mc:Fallback>
        </mc:AlternateContent>
      </w:r>
    </w:p>
    <w:sectPr>
      <w:headerReference r:id="rId17" w:type="default"/>
      <w:footerReference r:id="rId18" w:type="defaul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widowControl w:val="1"/>
      <w:pBdr>
        <w:top w:color="a6a6a6" w:space="1" w:sz="4" w:val="single"/>
        <w:left w:space="0" w:sz="0" w:val="nil"/>
        <w:bottom w:color="000000" w:space="0" w:sz="0" w:val="none"/>
        <w:right w:space="0" w:sz="0" w:val="nil"/>
        <w:between w:space="0" w:sz="0" w:val="nil"/>
      </w:pBdr>
      <w:shd w:fill="auto" w:val="clear"/>
      <w:tabs>
        <w:tab w:val="left" w:leader="none"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t>
    </w:r>
    <w:hyperlink r:id="rId1">
      <w:r w:rsidDel="00000000" w:rsidR="00000000" w:rsidRPr="00000000">
        <w:rPr>
          <w:rFonts w:ascii="Times New Roman" w:cs="Times New Roman" w:eastAsia="Times New Roman" w:hAnsi="Times New Roman"/>
          <w:b w:val="0"/>
          <w:i w:val="0"/>
          <w:smallCaps w:val="0"/>
          <w:strike w:val="0"/>
          <w:color w:val="0070c0"/>
          <w:sz w:val="16"/>
          <w:szCs w:val="16"/>
          <w:u w:val="single"/>
          <w:shd w:fill="auto" w:val="clear"/>
          <w:vertAlign w:val="baseline"/>
          <w:rtl w:val="0"/>
        </w:rPr>
        <w:t xml:space="preserve">www.silvercoders.eu</w:t>
      </w:r>
    </w:hyperlink>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-842819</wp:posOffset>
          </wp:positionH>
          <wp:positionV relativeFrom="paragraph">
            <wp:posOffset>-122351</wp:posOffset>
          </wp:positionV>
          <wp:extent cx="322638" cy="325120"/>
          <wp:effectExtent b="0" l="0" r="0" t="0"/>
          <wp:wrapNone/>
          <wp:docPr id="214"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322638" cy="325120"/>
                  </a:xfrm>
                  <a:prstGeom prst="rect"/>
                  <a:ln/>
                </pic:spPr>
              </pic:pic>
            </a:graphicData>
          </a:graphic>
        </wp:anchor>
      </w:drawing>
    </w:r>
  </w:p>
  <w:p w:rsidR="00000000" w:rsidDel="00000000" w:rsidP="00000000" w:rsidRDefault="00000000" w:rsidRPr="00000000" w14:paraId="00000038">
    <w:pPr>
      <w:keepNext w:val="0"/>
      <w:keepLines w:val="0"/>
      <w:widowControl w:val="1"/>
      <w:pBdr>
        <w:top w:color="a6a6a6" w:space="1" w:sz="4" w:val="single"/>
        <w:left w:space="0" w:sz="0" w:val="nil"/>
        <w:bottom w:color="000000" w:space="0" w:sz="0" w:val="none"/>
        <w:right w:space="0" w:sz="0" w:val="nil"/>
        <w:between w:space="0" w:sz="0" w:val="nil"/>
      </w:pBdr>
      <w:shd w:fill="auto" w:val="clear"/>
      <w:tabs>
        <w:tab w:val="left" w:leader="none"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right"/>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Rule="auto"/>
    </w:pPr>
    <w:rPr>
      <w:rFonts w:ascii="Arial Bold" w:cs="Arial Bold" w:eastAsia="Arial Bold" w:hAnsi="Arial Bold"/>
      <w:b w:val="1"/>
      <w:smallCaps w:val="1"/>
      <w:color w:val="0b3677"/>
      <w:sz w:val="32"/>
      <w:szCs w:val="32"/>
    </w:rPr>
  </w:style>
  <w:style w:type="paragraph" w:styleId="Heading2">
    <w:name w:val="heading 2"/>
    <w:basedOn w:val="Normal"/>
    <w:next w:val="Normal"/>
    <w:pPr>
      <w:keepNext w:val="1"/>
      <w:keepLines w:val="1"/>
      <w:spacing w:before="240" w:lineRule="auto"/>
    </w:pPr>
    <w:rPr>
      <w:rFonts w:ascii="Arial" w:cs="Arial" w:eastAsia="Arial" w:hAnsi="Arial"/>
      <w:b w:val="1"/>
      <w:smallCaps w:val="1"/>
      <w:color w:val="00a0ca"/>
      <w:sz w:val="24"/>
      <w:szCs w:val="24"/>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spacing w:before="120" w:lineRule="auto"/>
    </w:pPr>
    <w:rPr>
      <w:rFonts w:ascii="Arial" w:cs="Arial" w:eastAsia="Arial" w:hAnsi="Arial"/>
      <w:b w:val="1"/>
      <w:i w:val="1"/>
      <w:color w:val="bfbfbf"/>
      <w:sz w:val="24"/>
      <w:szCs w:val="24"/>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rFonts w:ascii="Times New Roman" w:hAnsi="Times New Roman"/>
      <w:sz w:val="24"/>
      <w:szCs w:val="24"/>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Heading3">
    <w:name w:val="heading 3"/>
    <w:basedOn w:val="Normal"/>
    <w:next w:val="Normal"/>
    <w:link w:val="Heading3Char"/>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Heading5">
    <w:name w:val="heading 5"/>
    <w:basedOn w:val="Normal"/>
    <w:next w:val="Normal"/>
    <w:link w:val="Heading5Char"/>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23"/>
      </w:numPr>
      <w:contextualSpacing w:val="1"/>
    </w:pPr>
  </w:style>
  <w:style w:type="paragraph" w:styleId="Title">
    <w:name w:val="Title"/>
    <w:basedOn w:val="Normal"/>
    <w:next w:val="Normal"/>
    <w:link w:val="TitleChar"/>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sid w:val="00DD590D"/>
    <w:rPr>
      <w:rFonts w:ascii="Arial Bold" w:hAnsi="Arial Bold"/>
      <w:noProof w:val="1"/>
      <w:color w:val="808080" w:themeColor="background1" w:themeShade="000080"/>
      <w:spacing w:val="6"/>
      <w:sz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color="auto" w:fill="e1dfdd" w:val="clear"/>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5.png"/><Relationship Id="rId13" Type="http://schemas.openxmlformats.org/officeDocument/2006/relationships/image" Target="media/image2.png"/><Relationship Id="rId12"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image" Target="media/image8.png"/><Relationship Id="rId14" Type="http://schemas.openxmlformats.org/officeDocument/2006/relationships/image" Target="media/image1.png"/><Relationship Id="rId17" Type="http://schemas.openxmlformats.org/officeDocument/2006/relationships/header" Target="header1.xml"/><Relationship Id="rId16" Type="http://schemas.openxmlformats.org/officeDocument/2006/relationships/image" Target="media/image9.png"/><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6.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3.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GbqIGcAUNTXPoWczl5L+VxKQN5A==">AMUW2mWcLUrtJ+ENpQ/sAhTgLgUHF/PjBDgGG96IW8BeJcAwm0DEnlEsZKD3xKYcrx8h4VA+tfRDb77y+4eQQ1iFw0DSfiEba5bYLyx8UUaRfdUN/7Pc95UbjaM1E2mDK/THmDpOhiIldBeqJQ5rEkWwh5l4kzy4d6fkAWizWzsgnNxtj5eIK6A=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2022-11-17T22:04:00Z</dcterms:created>
  <dc:creator>MacDonald, Benjamin</dc:creator>
</cp:coreProperties>
</file>